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</w:pPr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BROOKLYN CENTER, MN </w:t>
      </w:r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</w:pPr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Después de nueve largos años, la gran apertura de la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ha llegado. La Fundadora Katie Lindenfelser nunca renunció a su sueño de crear un hogar en Minnesota, el primer centro </w:t>
      </w:r>
      <w:proofErr w:type="gram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pediátrica</w:t>
      </w:r>
      <w:proofErr w:type="gram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de cuidados paliativos y alivio casa independiente de Minnesota – y sólo el tercera en el país.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servirá familias a través del estado. 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After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nine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long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years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grand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opening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has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arrived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.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Founder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Katie Lindenfelser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never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gave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up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her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dream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creating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 home in Minnesota,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Minnesota's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first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pediatric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palliative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care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independent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home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relief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center -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only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third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in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country.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will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serve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families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throughout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state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.</w:t>
      </w:r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</w:pPr>
      <w:hyperlink r:id="rId4" w:history="1">
        <w:proofErr w:type="spellStart"/>
        <w:r w:rsidRPr="0011695C">
          <w:rPr>
            <w:rFonts w:ascii="Times New Roman" w:eastAsia="Times New Roman" w:hAnsi="Times New Roman" w:cs="Times New Roman"/>
            <w:color w:val="ED1A3B"/>
            <w:sz w:val="21"/>
            <w:szCs w:val="21"/>
            <w:lang w:val="es-MX"/>
          </w:rPr>
          <w:t>Crescent</w:t>
        </w:r>
        <w:proofErr w:type="spellEnd"/>
        <w:r w:rsidRPr="0011695C">
          <w:rPr>
            <w:rFonts w:ascii="Times New Roman" w:eastAsia="Times New Roman" w:hAnsi="Times New Roman" w:cs="Times New Roman"/>
            <w:color w:val="ED1A3B"/>
            <w:sz w:val="21"/>
            <w:szCs w:val="21"/>
            <w:lang w:val="es-MX"/>
          </w:rPr>
          <w:t xml:space="preserve"> </w:t>
        </w:r>
        <w:proofErr w:type="spellStart"/>
        <w:r w:rsidRPr="0011695C">
          <w:rPr>
            <w:rFonts w:ascii="Times New Roman" w:eastAsia="Times New Roman" w:hAnsi="Times New Roman" w:cs="Times New Roman"/>
            <w:color w:val="ED1A3B"/>
            <w:sz w:val="21"/>
            <w:szCs w:val="21"/>
            <w:lang w:val="es-MX"/>
          </w:rPr>
          <w:t>Cove</w:t>
        </w:r>
        <w:proofErr w:type="spellEnd"/>
      </w:hyperlink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, una organización no lucrativa de Minnesota que ha estado en una misión de nueve años para construir una casa para atender a los niños y adultos jóvenes que se enfrentan las esperanzas de vida más cortas y apoyar a sus familias. Con el apoyo de políticos, fundaciones y de la organización de los Minnesota Twins,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hoy es posible. 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a Minnesota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nonprofit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that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has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been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nine-year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mission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to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build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 home to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serve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children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young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adults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who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face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shorter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life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expectancies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support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their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families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.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With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support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politicians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foundations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Minnesota Twins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organization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is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now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possible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.</w:t>
      </w:r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</w:pPr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Una ceremonia de apertura se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realizo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este </w:t>
      </w:r>
      <w:proofErr w:type="gram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Jueves 16 de Noviembre</w:t>
      </w:r>
      <w:proofErr w:type="gram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. Dignatarios locales, incluyendo el Alcalde Tim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Willson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de Brooklyn Center, Minnesota Cámara de Representantes Nick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Zerwas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y Laurie Halverson, el senador John Hoffman, el Comisionado del Condado de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Hennepin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Mike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Opat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y el la comisionada Emily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Piper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, del Departamento de Servicios Humanos de Minnesota tomaron parte en el corte de cinta a las 10 am en </w:t>
      </w:r>
      <w:hyperlink r:id="rId5" w:history="1">
        <w:r w:rsidRPr="0011695C">
          <w:rPr>
            <w:rFonts w:ascii="Times New Roman" w:eastAsia="Times New Roman" w:hAnsi="Times New Roman" w:cs="Times New Roman"/>
            <w:color w:val="ED1A3B"/>
            <w:sz w:val="21"/>
            <w:szCs w:val="21"/>
            <w:lang w:val="es-MX"/>
          </w:rPr>
          <w:t>4201 58a Ave., N</w:t>
        </w:r>
      </w:hyperlink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</w:t>
      </w:r>
      <w:proofErr w:type="gram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.,</w:t>
      </w:r>
      <w:proofErr w:type="gram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 en Brooklyn Center. Líderes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multirreligiosos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proporcionaron una bella sesión de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bendiciónes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. 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An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opening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ceremony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was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held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this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Thursday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November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16. Local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dignitaries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including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Mayor Tim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Willson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Brooklyn Center, Minnesota House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Representatives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Nick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Zerwas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Laurie Halverson,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Senator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John Hoffman,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Hennepin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County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Commissioner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Mike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Opat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Commissioner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Emily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Piper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Minnesota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Department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Human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Services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took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Part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at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ribbon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cutting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at 10 am at 4201 58th Ave., N. in Brooklyn Center.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Multi-religious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leaders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provided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beautiful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session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blessings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.</w:t>
      </w:r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</w:pPr>
      <w:r w:rsidRPr="0011695C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val="es-MX"/>
        </w:rPr>
        <w:t>“Nuestro sueño se ha hecho realidad”</w:t>
      </w:r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, dijo </w:t>
      </w:r>
      <w:r w:rsidRPr="0011695C">
        <w:rPr>
          <w:rFonts w:ascii="Times New Roman" w:eastAsia="Times New Roman" w:hAnsi="Times New Roman" w:cs="Times New Roman"/>
          <w:color w:val="008BEF"/>
          <w:sz w:val="21"/>
          <w:szCs w:val="21"/>
          <w:lang w:val="es-MX"/>
        </w:rPr>
        <w:t>Katie Lindenfelser,</w:t>
      </w:r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 fundador de la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y el defensor incansable de los cuidados paliativos para los niños en Minneapolis.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  </w:t>
      </w:r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"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Our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dream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has come true,"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said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Katie Lindenfelser,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founder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tireless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advocate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for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palliative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care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for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children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in Minneapolis.</w:t>
      </w:r>
    </w:p>
    <w:p w:rsidR="0011695C" w:rsidRPr="0011695C" w:rsidRDefault="0011695C" w:rsidP="0011695C">
      <w:pPr>
        <w:shd w:val="clear" w:color="auto" w:fill="FFFFFF"/>
        <w:spacing w:after="210" w:line="330" w:lineRule="atLeast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es-MX"/>
        </w:rPr>
      </w:pPr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s-MX"/>
        </w:rPr>
        <w:t xml:space="preserve">“Ahora los niños en nuestro estado que se enfrentan a enfermedades terminales tendrán un lugar para venir a vivir la más alta calidad de vida posible en el tiempo que tienen, y sus familias tendrán un lugar de descanso de las demandas incesantes de cuidado. Cientos de voluntarios, donantes y otros colaboradores han dado generosamente para hacer posible la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s-MX"/>
        </w:rPr>
        <w:t>. No podemos agradecer lo suficiente “.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val="es-MX"/>
        </w:rPr>
        <w:t xml:space="preserve"> 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Now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children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in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our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state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who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are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facing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terminal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illnesses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will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have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a place to come to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live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highest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possible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quality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life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in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time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they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have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, and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their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families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will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have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a place of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rest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from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incessant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demands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care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.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Hundreds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volunteers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donors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other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collaborators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have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generously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given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to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make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Crescent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Cove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possible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.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We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can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not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thank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you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enough</w:t>
      </w:r>
      <w:proofErr w:type="spellEnd"/>
      <w:r w:rsidRPr="0011695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highlight w:val="yellow"/>
          <w:lang w:val="es-MX"/>
        </w:rPr>
        <w:t>. "</w:t>
      </w:r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</w:pPr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La casa, que es el primer hospicio infantil independiente de la región y sólo el tercero en la nación, estará dotada las 24/7 a través de un modelo de atención de enfermería. Se abrirá con 6.700 pies cuadrados de espacio habitable terminado, con capacidad para seis niños a la vez y una suite para la familia y amigos a reunirse. Además, la casa contará con espacios de terapia de juego, una música y sala de masajes, terapia de espacios de reflexión y una sala de baño de hidromasaje. Situado en Twin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>Lakes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lang w:val="es-MX"/>
        </w:rPr>
        <w:t xml:space="preserve">, cada espacio se asoma en la naturaleza, proporcionando un ambiente relajado. 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house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which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is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first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independent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children's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hospice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in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region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only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third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in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nation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will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be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equipped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24/7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through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model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nursing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care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.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It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will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open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with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6,700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square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feet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finished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living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space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with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capacity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for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six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children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at a time and a suite for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family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friends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to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meet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. In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addition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house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will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have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spaces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for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play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therapy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music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massage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room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therapy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for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reflection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spaces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and 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whirlpool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bath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room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.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Located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in Twin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Lakes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each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space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looks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out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on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nature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providing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a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relaxed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atmosphere</w:t>
      </w:r>
      <w:proofErr w:type="spellEnd"/>
      <w:r w:rsidRPr="0011695C">
        <w:rPr>
          <w:rFonts w:ascii="Times New Roman" w:eastAsia="Times New Roman" w:hAnsi="Times New Roman" w:cs="Times New Roman"/>
          <w:color w:val="444444"/>
          <w:sz w:val="21"/>
          <w:szCs w:val="21"/>
          <w:highlight w:val="yellow"/>
          <w:lang w:val="es-MX"/>
        </w:rPr>
        <w:t>.</w:t>
      </w:r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</w:pPr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Una campaña está en marcha para cubrir el costo de la compra, renovación y funcionamiento del centro durante el primer año, de acuerdo con Jim Rice, presidente de la junta de la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.   A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campaign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is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underway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to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cover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cost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purchasing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renovating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operating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center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during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first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year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according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to Jim Rice,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chairman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board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.</w:t>
      </w:r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</w:pPr>
      <w:r w:rsidRPr="0011695C">
        <w:rPr>
          <w:rFonts w:ascii="Droid Serif" w:eastAsia="Times New Roman" w:hAnsi="Droid Serif" w:cs="Times New Roman"/>
          <w:i/>
          <w:iCs/>
          <w:color w:val="444444"/>
          <w:sz w:val="21"/>
          <w:szCs w:val="21"/>
          <w:lang w:val="es-MX"/>
        </w:rPr>
        <w:t xml:space="preserve">“Hasta el momento, estamos en setenta y cinco por ciento hacia nuestro objetivo de la renovación; tenemos un poco más de un año de gastos de explotación </w:t>
      </w:r>
      <w:proofErr w:type="spellStart"/>
      <w:r w:rsidRPr="0011695C">
        <w:rPr>
          <w:rFonts w:ascii="Droid Serif" w:eastAsia="Times New Roman" w:hAnsi="Droid Serif" w:cs="Times New Roman"/>
          <w:i/>
          <w:iCs/>
          <w:color w:val="444444"/>
          <w:sz w:val="21"/>
          <w:szCs w:val="21"/>
          <w:lang w:val="es-MX"/>
        </w:rPr>
        <w:t>cubierto,”dijo</w:t>
      </w:r>
      <w:proofErr w:type="spellEnd"/>
      <w:r w:rsidRPr="0011695C">
        <w:rPr>
          <w:rFonts w:ascii="Droid Serif" w:eastAsia="Times New Roman" w:hAnsi="Droid Serif" w:cs="Times New Roman"/>
          <w:i/>
          <w:iCs/>
          <w:color w:val="444444"/>
          <w:sz w:val="21"/>
          <w:szCs w:val="21"/>
          <w:lang w:val="es-MX"/>
        </w:rPr>
        <w:t xml:space="preserve">. “Estamos seguros de que podemos plantear el resto rápidamente, ahora que los residentes de Minnesota puede ver el tipo de cuidado de la </w:t>
      </w:r>
      <w:proofErr w:type="spellStart"/>
      <w:r w:rsidRPr="0011695C">
        <w:rPr>
          <w:rFonts w:ascii="Droid Serif" w:eastAsia="Times New Roman" w:hAnsi="Droid Serif" w:cs="Times New Roman"/>
          <w:i/>
          <w:iCs/>
          <w:color w:val="444444"/>
          <w:sz w:val="21"/>
          <w:szCs w:val="21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i/>
          <w:iCs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i/>
          <w:iCs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i/>
          <w:iCs/>
          <w:color w:val="444444"/>
          <w:sz w:val="21"/>
          <w:szCs w:val="21"/>
          <w:lang w:val="es-MX"/>
        </w:rPr>
        <w:t xml:space="preserve"> ofrece y la diferencia de sus donaciones hacen para los niños y las familias.”</w:t>
      </w:r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</w:t>
      </w:r>
      <w:r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 </w:t>
      </w:r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So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far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are at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seventy-five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percent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towards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our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goal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renewal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;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have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little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over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year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covered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operating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expenses, "he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said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. "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are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confident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that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can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raise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rest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quickly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now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that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Minnesota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residents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can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see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kind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care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offers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difference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their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donations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make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to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children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familie</w:t>
      </w:r>
      <w:proofErr w:type="spellEnd"/>
    </w:p>
    <w:p w:rsidR="0011695C" w:rsidRP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</w:pPr>
      <w:r w:rsidRPr="0011695C">
        <w:rPr>
          <w:rFonts w:ascii="Droid Serif" w:eastAsia="Times New Roman" w:hAnsi="Droid Serif" w:cs="Times New Roman"/>
          <w:b/>
          <w:bCs/>
          <w:color w:val="444444"/>
          <w:sz w:val="21"/>
          <w:szCs w:val="21"/>
          <w:lang w:val="es-MX"/>
        </w:rPr>
        <w:t xml:space="preserve">Mayor apoyo a la Media Luna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444444"/>
          <w:sz w:val="21"/>
          <w:szCs w:val="21"/>
          <w:lang w:val="es-MX"/>
        </w:rPr>
        <w:t xml:space="preserve"> ha venido de la comunidad de donantes generosos.</w:t>
      </w:r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El apoyo en especie relacionada con la compra y renovación del edificio fue proporcionado por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Cushman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&amp; Wakefield, Steiner Construcción, Edward Farr arquitectos,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Mortenson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Construction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, Hanson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Builders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Winthrop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y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Weinstein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Deer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Harbor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Consulting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, RSP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Architects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Faegre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panadero Daniels LLP, y muchos otros que ayudaron equipo y proporcionan el espacio para los niños. </w:t>
      </w:r>
      <w:r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Greater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support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for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has come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from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generous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donor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community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. Support in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kind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related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to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purchase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renovation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of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building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was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provided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by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Cushman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&amp; Wakefield, Steiner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Construction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Edward Farr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Architects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Mortenson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Construction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Hanson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Builders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Winthrop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Weinstein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Deer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Harbor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Consulting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RSP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Architects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,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Faegre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Baker Daniels LLP, and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many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others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who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helped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team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and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provide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space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for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children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.</w:t>
      </w:r>
    </w:p>
    <w:p w:rsidR="0011695C" w:rsidRPr="0011695C" w:rsidRDefault="0011695C" w:rsidP="0011695C">
      <w:pPr>
        <w:shd w:val="clear" w:color="auto" w:fill="FFFFFF"/>
        <w:spacing w:after="210" w:line="360" w:lineRule="atLeast"/>
        <w:outlineLvl w:val="2"/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lang w:val="es-MX"/>
        </w:rPr>
      </w:pP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lang w:val="es-MX"/>
        </w:rPr>
        <w:t xml:space="preserve"> compró la casa en la primavera pasada de Norte Memorial Medical Center, que lo había utilizado como un centro para adultos enfermos terminales. RSP Arquitectos rediseñado el espacio y Gardner Constructores fue el contratista</w:t>
      </w:r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. 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purchased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house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last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spring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from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North Memorial Medical Center,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which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had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used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it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as a center for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terminally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ill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adults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. RSP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Architects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redesigned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space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and Gardner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Builders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was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contractor</w:t>
      </w:r>
      <w:proofErr w:type="spellEnd"/>
      <w:r w:rsidRPr="0011695C">
        <w:rPr>
          <w:rFonts w:ascii="Droid Serif" w:eastAsia="Times New Roman" w:hAnsi="Droid Serif" w:cs="Times New Roman"/>
          <w:b/>
          <w:bCs/>
          <w:color w:val="111111"/>
          <w:sz w:val="30"/>
          <w:szCs w:val="30"/>
          <w:highlight w:val="yellow"/>
          <w:lang w:val="es-MX"/>
        </w:rPr>
        <w:t>.</w:t>
      </w:r>
    </w:p>
    <w:p w:rsid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</w:pPr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Para apoyar la visita de la Media Luna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: </w:t>
      </w:r>
      <w:hyperlink r:id="rId6" w:history="1">
        <w:r w:rsidRPr="0011695C">
          <w:rPr>
            <w:rFonts w:ascii="Droid Serif" w:eastAsia="Times New Roman" w:hAnsi="Droid Serif" w:cs="Times New Roman"/>
            <w:color w:val="ED1A3B"/>
            <w:sz w:val="21"/>
            <w:szCs w:val="21"/>
            <w:lang w:val="es-MX"/>
          </w:rPr>
          <w:t>www.CrescentCove.org</w:t>
        </w:r>
      </w:hyperlink>
      <w:r w:rsidRPr="0011695C"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</w:t>
      </w:r>
      <w:r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  <w:t xml:space="preserve">  </w:t>
      </w:r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To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support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the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Crescent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Cove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 </w:t>
      </w:r>
      <w:proofErr w:type="spellStart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>visit</w:t>
      </w:r>
      <w:proofErr w:type="spellEnd"/>
      <w:r w:rsidRPr="0011695C">
        <w:rPr>
          <w:rFonts w:ascii="Droid Serif" w:eastAsia="Times New Roman" w:hAnsi="Droid Serif" w:cs="Times New Roman"/>
          <w:color w:val="444444"/>
          <w:sz w:val="21"/>
          <w:szCs w:val="21"/>
          <w:highlight w:val="yellow"/>
          <w:lang w:val="es-MX"/>
        </w:rPr>
        <w:t xml:space="preserve">: </w:t>
      </w:r>
      <w:hyperlink r:id="rId7" w:history="1">
        <w:r w:rsidRPr="00F62DDA">
          <w:rPr>
            <w:rStyle w:val="Hyperlink"/>
            <w:rFonts w:ascii="Droid Serif" w:eastAsia="Times New Roman" w:hAnsi="Droid Serif" w:cs="Times New Roman"/>
            <w:sz w:val="21"/>
            <w:szCs w:val="21"/>
            <w:highlight w:val="yellow"/>
            <w:lang w:val="es-MX"/>
          </w:rPr>
          <w:t>www.CrescentCove.org</w:t>
        </w:r>
      </w:hyperlink>
    </w:p>
    <w:p w:rsidR="0011695C" w:rsidRDefault="0011695C" w:rsidP="0011695C">
      <w:pPr>
        <w:shd w:val="clear" w:color="auto" w:fill="FFFFFF"/>
        <w:spacing w:before="100" w:beforeAutospacing="1" w:after="210" w:line="240" w:lineRule="auto"/>
        <w:rPr>
          <w:rFonts w:ascii="Droid Serif" w:eastAsia="Times New Roman" w:hAnsi="Droid Serif" w:cs="Times New Roman"/>
          <w:color w:val="444444"/>
          <w:sz w:val="21"/>
          <w:szCs w:val="21"/>
          <w:lang w:val="es-MX"/>
        </w:rPr>
      </w:pPr>
    </w:p>
    <w:p w:rsidR="00A15236" w:rsidRDefault="00A15236">
      <w:bookmarkStart w:id="0" w:name="_GoBack"/>
      <w:bookmarkEnd w:id="0"/>
    </w:p>
    <w:sectPr w:rsidR="00A1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5C"/>
    <w:rsid w:val="0011695C"/>
    <w:rsid w:val="00A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E0B9-79F8-4D73-AE28-35998E52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28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2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escentCov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scentcove.org/" TargetMode="External"/><Relationship Id="rId5" Type="http://schemas.openxmlformats.org/officeDocument/2006/relationships/hyperlink" Target="https://maps.google.com/?q=4201+58th+Ave.,+N&amp;entry=gmail&amp;source=g" TargetMode="External"/><Relationship Id="rId4" Type="http://schemas.openxmlformats.org/officeDocument/2006/relationships/hyperlink" Target="http://crescentcov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Twins Baseball Club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Raenell</dc:creator>
  <cp:keywords/>
  <dc:description/>
  <cp:lastModifiedBy>Dorn, Raenell</cp:lastModifiedBy>
  <cp:revision>1</cp:revision>
  <dcterms:created xsi:type="dcterms:W3CDTF">2017-11-20T17:40:00Z</dcterms:created>
  <dcterms:modified xsi:type="dcterms:W3CDTF">2017-11-20T17:50:00Z</dcterms:modified>
</cp:coreProperties>
</file>